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9E" w:rsidRPr="007A1CAA" w:rsidRDefault="00FB5CDC" w:rsidP="007A1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AA">
        <w:rPr>
          <w:rFonts w:ascii="Times New Roman" w:hAnsi="Times New Roman" w:cs="Times New Roman"/>
          <w:b/>
          <w:sz w:val="28"/>
          <w:szCs w:val="28"/>
        </w:rPr>
        <w:t>Темы с</w:t>
      </w:r>
      <w:bookmarkStart w:id="0" w:name="_GoBack"/>
      <w:bookmarkEnd w:id="0"/>
      <w:r w:rsidRPr="007A1CAA">
        <w:rPr>
          <w:rFonts w:ascii="Times New Roman" w:hAnsi="Times New Roman" w:cs="Times New Roman"/>
          <w:b/>
          <w:sz w:val="28"/>
          <w:szCs w:val="28"/>
        </w:rPr>
        <w:t>еминаров: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Сущность и отличительные особенности политических технологий.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tabs>
          <w:tab w:val="left" w:pos="1995"/>
        </w:tabs>
        <w:snapToGrid w:val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Структура политических технологий.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Процедурные и технические компоненты политических технологий.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Место и роль политического анализа в исследовании политики.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Причины возникновения и задачи политического консультирования.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Типология политических конфликтов.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Основные стратегии управления конфликтами.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>Особенности государства как субъекта принятия решений.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 xml:space="preserve">Технологии паблик </w:t>
      </w:r>
      <w:proofErr w:type="spellStart"/>
      <w:r w:rsidRPr="007A1CAA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7A1CAA">
        <w:rPr>
          <w:rFonts w:ascii="Times New Roman" w:hAnsi="Times New Roman" w:cs="Times New Roman"/>
          <w:sz w:val="28"/>
          <w:szCs w:val="28"/>
        </w:rPr>
        <w:t xml:space="preserve"> (ПР).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bCs/>
          <w:spacing w:val="-2"/>
          <w:sz w:val="28"/>
          <w:szCs w:val="28"/>
        </w:rPr>
        <w:t>Причины возникновения и задачи политического консультирования.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>Информационные технологии выработки и принятия решений.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eastAsia="Calibri" w:hAnsi="Times New Roman" w:cs="Times New Roman"/>
          <w:sz w:val="28"/>
          <w:szCs w:val="28"/>
        </w:rPr>
        <w:t>Технологии агитационно-пропагандистского и маркетингового типа.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>Избирательный системы</w:t>
      </w:r>
    </w:p>
    <w:p w:rsidR="00FB5CDC" w:rsidRPr="007A1CAA" w:rsidRDefault="00FB5CDC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>Конкурентная борьба в избирательном процессе.</w:t>
      </w:r>
    </w:p>
    <w:p w:rsidR="00FB5CDC" w:rsidRPr="007A1CAA" w:rsidRDefault="007A1CAA" w:rsidP="007A1CA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CAA">
        <w:rPr>
          <w:rFonts w:ascii="Times New Roman" w:hAnsi="Times New Roman" w:cs="Times New Roman"/>
          <w:sz w:val="28"/>
          <w:szCs w:val="28"/>
        </w:rPr>
        <w:t>Особенности избирательных компании (зарубежный опыт)</w:t>
      </w:r>
    </w:p>
    <w:p w:rsidR="00FB5CDC" w:rsidRDefault="00FB5CDC" w:rsidP="00FB5CDC"/>
    <w:sectPr w:rsidR="00FB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5019"/>
    <w:multiLevelType w:val="hybridMultilevel"/>
    <w:tmpl w:val="20B0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C"/>
    <w:rsid w:val="00294E9E"/>
    <w:rsid w:val="007A1CAA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C5655-AC2E-4575-BBCB-2C66FC5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2018-01-17T10:23:00Z</dcterms:created>
  <dcterms:modified xsi:type="dcterms:W3CDTF">2018-01-17T10:28:00Z</dcterms:modified>
</cp:coreProperties>
</file>